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D1CF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1BFACB92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2E28B859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6D33C9E5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6EC55070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36366E5E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457C0BAD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128092F7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3DFC8093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0ADC8901" w14:textId="6992C0D4" w:rsidR="008702B5" w:rsidRPr="009E1CE4" w:rsidRDefault="008702B5" w:rsidP="008702B5">
      <w:pPr>
        <w:pStyle w:val="Nagwek20"/>
        <w:keepNext/>
        <w:keepLines/>
        <w:spacing w:after="0" w:line="240" w:lineRule="auto"/>
        <w:rPr>
          <w:b/>
        </w:rPr>
      </w:pPr>
      <w:r w:rsidRPr="009E1CE4">
        <w:rPr>
          <w:rStyle w:val="Nagwek2"/>
          <w:b/>
        </w:rPr>
        <w:t>LISTA PROJEKTÓW</w:t>
      </w:r>
    </w:p>
    <w:p w14:paraId="49809DA4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  <w:bookmarkStart w:id="0" w:name="bookmark5"/>
      <w:r w:rsidRPr="009E1CE4">
        <w:rPr>
          <w:rStyle w:val="Nagwek2"/>
          <w:b/>
        </w:rPr>
        <w:t xml:space="preserve">DOPUSZCZONYCH DO GŁOSOWANIA W RAMACH SOLECKIEGO BUDŻETU OBYWATELSKIEGO GMINY SOLEC KUJAWSKI NA 2024 ROK </w:t>
      </w:r>
      <w:bookmarkEnd w:id="0"/>
    </w:p>
    <w:p w14:paraId="662C71D8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623BE8AD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2CA78AF9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23B8DFC5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27C20260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6F4421D7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770D3C53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3BD0AA6E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2A0B022C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725B0F44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158D8CCA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3EF2C13C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54E99951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7150A0CA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p w14:paraId="423F776B" w14:textId="77777777" w:rsidR="008702B5" w:rsidRDefault="008702B5" w:rsidP="008702B5">
      <w:pPr>
        <w:pStyle w:val="Nagwek20"/>
        <w:keepNext/>
        <w:keepLines/>
        <w:spacing w:after="0" w:line="240" w:lineRule="auto"/>
        <w:rPr>
          <w:rStyle w:val="Nagwek2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031"/>
        <w:gridCol w:w="2533"/>
        <w:gridCol w:w="1894"/>
        <w:gridCol w:w="3650"/>
        <w:gridCol w:w="2977"/>
      </w:tblGrid>
      <w:tr w:rsidR="008702B5" w14:paraId="69E4B4E0" w14:textId="77777777" w:rsidTr="009A540F">
        <w:trPr>
          <w:trHeight w:val="686"/>
        </w:trPr>
        <w:tc>
          <w:tcPr>
            <w:tcW w:w="802" w:type="dxa"/>
          </w:tcPr>
          <w:p w14:paraId="5218606E" w14:textId="77777777" w:rsidR="008702B5" w:rsidRDefault="008702B5" w:rsidP="00B010D6">
            <w:pPr>
              <w:pStyle w:val="Inne0"/>
              <w:jc w:val="center"/>
            </w:pPr>
            <w:r>
              <w:rPr>
                <w:rStyle w:val="Inne"/>
              </w:rPr>
              <w:lastRenderedPageBreak/>
              <w:t>LP</w:t>
            </w:r>
          </w:p>
        </w:tc>
        <w:tc>
          <w:tcPr>
            <w:tcW w:w="2031" w:type="dxa"/>
          </w:tcPr>
          <w:p w14:paraId="0C384A8F" w14:textId="77777777" w:rsidR="008702B5" w:rsidRDefault="008702B5" w:rsidP="00B010D6">
            <w:pPr>
              <w:pStyle w:val="Inne0"/>
              <w:jc w:val="center"/>
            </w:pPr>
            <w:r>
              <w:rPr>
                <w:rStyle w:val="Inne"/>
              </w:rPr>
              <w:t>TYTUŁ PROJEKTU</w:t>
            </w:r>
          </w:p>
        </w:tc>
        <w:tc>
          <w:tcPr>
            <w:tcW w:w="2533" w:type="dxa"/>
          </w:tcPr>
          <w:p w14:paraId="66910752" w14:textId="77777777" w:rsidR="008702B5" w:rsidRDefault="008702B5" w:rsidP="00B010D6">
            <w:pPr>
              <w:pStyle w:val="Inne0"/>
              <w:jc w:val="center"/>
            </w:pPr>
            <w:r>
              <w:rPr>
                <w:rStyle w:val="Inne"/>
              </w:rPr>
              <w:t>LOKALIZACJA PROJEKTU</w:t>
            </w:r>
          </w:p>
        </w:tc>
        <w:tc>
          <w:tcPr>
            <w:tcW w:w="1894" w:type="dxa"/>
          </w:tcPr>
          <w:p w14:paraId="64D2B78B" w14:textId="77777777" w:rsidR="008702B5" w:rsidRDefault="008702B5" w:rsidP="00B010D6">
            <w:pPr>
              <w:pStyle w:val="Inne0"/>
              <w:jc w:val="center"/>
              <w:rPr>
                <w:rStyle w:val="Inne"/>
              </w:rPr>
            </w:pPr>
            <w:r>
              <w:rPr>
                <w:rStyle w:val="Inne"/>
              </w:rPr>
              <w:t>WARTOŚĆ PROJEKTU SZACOWANA PRZEZ WNIOSKODAWCĘ</w:t>
            </w:r>
          </w:p>
        </w:tc>
        <w:tc>
          <w:tcPr>
            <w:tcW w:w="3650" w:type="dxa"/>
          </w:tcPr>
          <w:p w14:paraId="02D838C6" w14:textId="77777777" w:rsidR="008702B5" w:rsidRDefault="008702B5" w:rsidP="00B010D6">
            <w:pPr>
              <w:pStyle w:val="Inne0"/>
              <w:jc w:val="center"/>
              <w:rPr>
                <w:rStyle w:val="Inne"/>
              </w:rPr>
            </w:pPr>
            <w:r>
              <w:rPr>
                <w:rStyle w:val="Inne"/>
              </w:rPr>
              <w:t>OPIS PROJEKTU</w:t>
            </w:r>
          </w:p>
        </w:tc>
        <w:tc>
          <w:tcPr>
            <w:tcW w:w="2977" w:type="dxa"/>
          </w:tcPr>
          <w:p w14:paraId="3C06BF46" w14:textId="1FE48306" w:rsidR="008702B5" w:rsidRDefault="009A540F" w:rsidP="00B010D6">
            <w:pPr>
              <w:pStyle w:val="Inne0"/>
              <w:jc w:val="center"/>
            </w:pPr>
            <w:r>
              <w:rPr>
                <w:rStyle w:val="Inne"/>
              </w:rPr>
              <w:t>Uwaga</w:t>
            </w:r>
          </w:p>
        </w:tc>
      </w:tr>
      <w:tr w:rsidR="008702B5" w14:paraId="774D75AE" w14:textId="77777777" w:rsidTr="009A540F">
        <w:trPr>
          <w:trHeight w:val="6702"/>
        </w:trPr>
        <w:tc>
          <w:tcPr>
            <w:tcW w:w="802" w:type="dxa"/>
          </w:tcPr>
          <w:p w14:paraId="05FBDB0E" w14:textId="372DD89F" w:rsidR="008702B5" w:rsidRDefault="008702B5" w:rsidP="00B010D6">
            <w:pPr>
              <w:pStyle w:val="Inne0"/>
              <w:jc w:val="center"/>
              <w:rPr>
                <w:rStyle w:val="Inne"/>
              </w:rPr>
            </w:pPr>
            <w:r>
              <w:rPr>
                <w:rStyle w:val="Inne"/>
              </w:rPr>
              <w:t>1.</w:t>
            </w:r>
          </w:p>
        </w:tc>
        <w:tc>
          <w:tcPr>
            <w:tcW w:w="2031" w:type="dxa"/>
          </w:tcPr>
          <w:p w14:paraId="2A0F6E38" w14:textId="77777777" w:rsidR="008702B5" w:rsidRPr="00B02E85" w:rsidRDefault="008702B5" w:rsidP="00B010D6">
            <w:pPr>
              <w:pStyle w:val="Inne0"/>
              <w:ind w:right="185"/>
              <w:jc w:val="both"/>
            </w:pPr>
            <w:r>
              <w:rPr>
                <w:rStyle w:val="Inne"/>
              </w:rPr>
              <w:t>Każdy rodzaj sportu niesie ze sobą bogaty skarbiec wartości</w:t>
            </w:r>
          </w:p>
        </w:tc>
        <w:tc>
          <w:tcPr>
            <w:tcW w:w="2533" w:type="dxa"/>
          </w:tcPr>
          <w:p w14:paraId="2D0434C9" w14:textId="77777777" w:rsidR="008702B5" w:rsidRDefault="008702B5" w:rsidP="00B010D6">
            <w:pPr>
              <w:pStyle w:val="Inne0"/>
              <w:ind w:left="79" w:right="43"/>
              <w:rPr>
                <w:rStyle w:val="Inne"/>
              </w:rPr>
            </w:pPr>
            <w:r w:rsidRPr="00B02E85">
              <w:rPr>
                <w:rStyle w:val="Inne"/>
              </w:rPr>
              <w:t>Osiedle Toruńskie w Solcu Kujawskim</w:t>
            </w:r>
          </w:p>
          <w:p w14:paraId="1569BFB7" w14:textId="77777777" w:rsidR="008702B5" w:rsidRPr="00B02E85" w:rsidRDefault="008702B5" w:rsidP="00B010D6">
            <w:pPr>
              <w:pStyle w:val="Inne0"/>
              <w:ind w:left="79" w:right="43"/>
              <w:rPr>
                <w:rStyle w:val="Inne"/>
              </w:rPr>
            </w:pPr>
            <w:r>
              <w:rPr>
                <w:rStyle w:val="Inne"/>
              </w:rPr>
              <w:t>działka nr 2472/2</w:t>
            </w:r>
          </w:p>
        </w:tc>
        <w:tc>
          <w:tcPr>
            <w:tcW w:w="1894" w:type="dxa"/>
          </w:tcPr>
          <w:p w14:paraId="14EC87E8" w14:textId="77777777" w:rsidR="008702B5" w:rsidRPr="00B02E85" w:rsidRDefault="008702B5" w:rsidP="00B010D6">
            <w:pPr>
              <w:pStyle w:val="Inne0"/>
              <w:ind w:right="132"/>
              <w:jc w:val="right"/>
              <w:rPr>
                <w:rStyle w:val="Inne"/>
              </w:rPr>
            </w:pPr>
            <w:r w:rsidRPr="00B02E85">
              <w:rPr>
                <w:rStyle w:val="Inne"/>
              </w:rPr>
              <w:t>249.493,20 zł</w:t>
            </w:r>
          </w:p>
        </w:tc>
        <w:tc>
          <w:tcPr>
            <w:tcW w:w="3650" w:type="dxa"/>
          </w:tcPr>
          <w:p w14:paraId="51267A24" w14:textId="77777777" w:rsidR="008702B5" w:rsidRDefault="008702B5" w:rsidP="00B010D6">
            <w:pPr>
              <w:pStyle w:val="Inne0"/>
              <w:tabs>
                <w:tab w:val="right" w:pos="2376"/>
                <w:tab w:val="right" w:pos="2721"/>
              </w:tabs>
              <w:ind w:left="33" w:right="132"/>
              <w:rPr>
                <w:rStyle w:val="Inne"/>
              </w:rPr>
            </w:pPr>
            <w:r>
              <w:rPr>
                <w:rStyle w:val="Inne"/>
              </w:rPr>
              <w:t>Zakres tematyczny projektu obejmuje propagowanie rekreacyjnej aktywności fizycznej jako wyzwanie do promocji zdrowia.</w:t>
            </w:r>
          </w:p>
          <w:p w14:paraId="4C288D05" w14:textId="77777777" w:rsidR="008702B5" w:rsidRPr="00D73FC0" w:rsidRDefault="008702B5" w:rsidP="00B010D6">
            <w:pPr>
              <w:pStyle w:val="Inne0"/>
              <w:ind w:left="33" w:right="132"/>
              <w:rPr>
                <w:rStyle w:val="Inne"/>
              </w:rPr>
            </w:pPr>
            <w:r w:rsidRPr="00D73FC0">
              <w:rPr>
                <w:rStyle w:val="Inne"/>
              </w:rPr>
              <w:t>W ramach projektu powstanie wielofunkcyjne boisko sportowe do gier zespołowych. W projekcie przewidziane jest profesjonalne dostosowanie terenu do realizacji boiska z nawierzchni polipropylenowej. Przewidziane jest również ustawienie bramek piłkarskich, zestawu do koszykówki oraz zes</w:t>
            </w:r>
            <w:r>
              <w:rPr>
                <w:rStyle w:val="Inne"/>
              </w:rPr>
              <w:t>tawu do siatkówki. Boisko wielofunkcyjne umożliwiłoby nie tylko większej ilości dzieci ale i również osobom dorosłym na spędzanie czasu ma grach i zabawach w bezpiecznym miejscu.</w:t>
            </w:r>
          </w:p>
          <w:p w14:paraId="4AB6DFC4" w14:textId="77777777" w:rsidR="008702B5" w:rsidRDefault="008702B5" w:rsidP="00B010D6">
            <w:pPr>
              <w:pStyle w:val="Inne0"/>
              <w:tabs>
                <w:tab w:val="right" w:pos="2376"/>
                <w:tab w:val="right" w:pos="2721"/>
              </w:tabs>
              <w:ind w:left="33"/>
              <w:rPr>
                <w:rStyle w:val="Inne"/>
              </w:rPr>
            </w:pPr>
            <w:r w:rsidRPr="00D73FC0">
              <w:rPr>
                <w:rStyle w:val="Inne"/>
              </w:rPr>
              <w:t xml:space="preserve">Dodatkowo boisko ma być zabezpieczone siatką piłko chwytową o wysokości 6 m, co w pełni zabezpieczy przed </w:t>
            </w:r>
            <w:r>
              <w:rPr>
                <w:rStyle w:val="Inne"/>
              </w:rPr>
              <w:t xml:space="preserve">ewentualnym </w:t>
            </w:r>
            <w:r w:rsidRPr="00D73FC0">
              <w:rPr>
                <w:rStyle w:val="Inne"/>
              </w:rPr>
              <w:t>wypadaniem pi</w:t>
            </w:r>
            <w:r>
              <w:rPr>
                <w:rStyle w:val="Inne"/>
              </w:rPr>
              <w:t>ł</w:t>
            </w:r>
            <w:r w:rsidRPr="00D73FC0">
              <w:rPr>
                <w:rStyle w:val="Inne"/>
              </w:rPr>
              <w:t xml:space="preserve">ki </w:t>
            </w:r>
            <w:r>
              <w:rPr>
                <w:rStyle w:val="Inne"/>
              </w:rPr>
              <w:br/>
            </w:r>
            <w:r w:rsidRPr="00D73FC0">
              <w:rPr>
                <w:rStyle w:val="Inne"/>
              </w:rPr>
              <w:t>i ochroni ludzi oraz samochody wokół boiska.</w:t>
            </w:r>
          </w:p>
        </w:tc>
        <w:tc>
          <w:tcPr>
            <w:tcW w:w="2977" w:type="dxa"/>
          </w:tcPr>
          <w:p w14:paraId="1F4B1B6E" w14:textId="686B6E33" w:rsidR="009A540F" w:rsidRDefault="008702B5" w:rsidP="009A540F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 xml:space="preserve">za zgodą wnioskodawcy </w:t>
            </w:r>
            <w:r w:rsidR="009A540F">
              <w:rPr>
                <w:rStyle w:val="Inne"/>
              </w:rPr>
              <w:t xml:space="preserve">mogą być wprowadzone </w:t>
            </w:r>
            <w:r>
              <w:rPr>
                <w:rStyle w:val="Inne"/>
              </w:rPr>
              <w:t>zmiany zakresu robót i kosztów z uwagi na uwarunkowania prawno-techniczne.</w:t>
            </w:r>
          </w:p>
          <w:p w14:paraId="1F68172A" w14:textId="1C58D4E2" w:rsidR="008702B5" w:rsidRDefault="008702B5" w:rsidP="00B010D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.</w:t>
            </w:r>
          </w:p>
        </w:tc>
      </w:tr>
      <w:tr w:rsidR="008702B5" w14:paraId="45E1B00B" w14:textId="77777777" w:rsidTr="009A540F">
        <w:trPr>
          <w:trHeight w:val="6655"/>
        </w:trPr>
        <w:tc>
          <w:tcPr>
            <w:tcW w:w="802" w:type="dxa"/>
          </w:tcPr>
          <w:p w14:paraId="71A882BA" w14:textId="77777777" w:rsidR="008702B5" w:rsidRPr="00A11C27" w:rsidRDefault="008702B5" w:rsidP="00B0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2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1" w:type="dxa"/>
          </w:tcPr>
          <w:p w14:paraId="68AC16C6" w14:textId="77777777" w:rsidR="008702B5" w:rsidRPr="00B02E85" w:rsidRDefault="008702B5" w:rsidP="00B010D6">
            <w:pPr>
              <w:pStyle w:val="Inne0"/>
              <w:ind w:left="118" w:right="43"/>
            </w:pPr>
            <w:proofErr w:type="spellStart"/>
            <w:r>
              <w:rPr>
                <w:rStyle w:val="Inne"/>
              </w:rPr>
              <w:t>Re</w:t>
            </w:r>
            <w:r w:rsidRPr="00B02E85">
              <w:rPr>
                <w:rStyle w:val="Inne"/>
              </w:rPr>
              <w:t>Aktywacja</w:t>
            </w:r>
            <w:proofErr w:type="spellEnd"/>
          </w:p>
        </w:tc>
        <w:tc>
          <w:tcPr>
            <w:tcW w:w="2533" w:type="dxa"/>
          </w:tcPr>
          <w:p w14:paraId="2CF297DA" w14:textId="77777777" w:rsidR="008702B5" w:rsidRPr="00B02E85" w:rsidRDefault="008702B5" w:rsidP="00B010D6">
            <w:pPr>
              <w:pStyle w:val="Inne0"/>
              <w:ind w:left="79" w:right="43"/>
              <w:rPr>
                <w:rStyle w:val="Inne"/>
              </w:rPr>
            </w:pPr>
            <w:r>
              <w:rPr>
                <w:rStyle w:val="Inne"/>
              </w:rPr>
              <w:t>Otorowo, część</w:t>
            </w:r>
            <w:r w:rsidRPr="00B02E85">
              <w:rPr>
                <w:rStyle w:val="Inne"/>
              </w:rPr>
              <w:t xml:space="preserve"> działki 175/2</w:t>
            </w:r>
          </w:p>
        </w:tc>
        <w:tc>
          <w:tcPr>
            <w:tcW w:w="1894" w:type="dxa"/>
          </w:tcPr>
          <w:p w14:paraId="71B84B94" w14:textId="77777777" w:rsidR="008702B5" w:rsidRPr="00B02E85" w:rsidRDefault="008702B5" w:rsidP="00B010D6">
            <w:pPr>
              <w:pStyle w:val="Inne0"/>
              <w:ind w:right="132"/>
              <w:jc w:val="right"/>
            </w:pPr>
            <w:r w:rsidRPr="00B02E85">
              <w:rPr>
                <w:rStyle w:val="Inne"/>
              </w:rPr>
              <w:t>245.642,00 zł</w:t>
            </w:r>
          </w:p>
        </w:tc>
        <w:tc>
          <w:tcPr>
            <w:tcW w:w="3650" w:type="dxa"/>
          </w:tcPr>
          <w:p w14:paraId="46384E3F" w14:textId="77777777" w:rsidR="008702B5" w:rsidRPr="00B02E85" w:rsidRDefault="008702B5" w:rsidP="00B010D6">
            <w:pPr>
              <w:pStyle w:val="Inne0"/>
              <w:ind w:left="-16"/>
              <w:rPr>
                <w:rStyle w:val="Inne"/>
              </w:rPr>
            </w:pPr>
            <w:r>
              <w:rPr>
                <w:rStyle w:val="Inne"/>
              </w:rPr>
              <w:t>Zakres tematyczny projektu obejmuje</w:t>
            </w:r>
            <w:r>
              <w:t xml:space="preserve"> stworzenie miejsca do rekreacji i odpoczynku dla mieszkańców Gminy Solec Kujawski oraz dla osób korzystających ze ścieżki rowerowej, strefa zawiera m</w:t>
            </w:r>
            <w:r w:rsidRPr="00CC117A">
              <w:t>iejsce zabawy z elementami żywej architektury ogrodowej</w:t>
            </w:r>
            <w:r>
              <w:t xml:space="preserve"> (szałas i dwudziestometrowy tunel z żywo rosnącej wierzby), p</w:t>
            </w:r>
            <w:r w:rsidRPr="00CC117A">
              <w:t>lac zabaw dla dzieci</w:t>
            </w:r>
            <w:r>
              <w:t>,</w:t>
            </w:r>
            <w:r w:rsidRPr="00CC117A">
              <w:t xml:space="preserve"> </w:t>
            </w:r>
            <w:r>
              <w:t>a</w:t>
            </w:r>
            <w:r w:rsidRPr="00CC117A">
              <w:t>ltanę z miejscem do grillowania</w:t>
            </w:r>
            <w:r>
              <w:t xml:space="preserve"> oraz</w:t>
            </w:r>
            <w:r w:rsidRPr="00CC117A">
              <w:t xml:space="preserve"> </w:t>
            </w:r>
            <w:r>
              <w:t>p</w:t>
            </w:r>
            <w:r w:rsidRPr="00CC117A">
              <w:t xml:space="preserve">lac aktywności sportowej z koszem do gry w koszykówkę, siłownią zewnętrzną, stołami do gry w tenisa stołowego i do gry w </w:t>
            </w:r>
            <w:proofErr w:type="spellStart"/>
            <w:r w:rsidRPr="00CC117A">
              <w:t>piłk</w:t>
            </w:r>
            <w:r>
              <w:t>a</w:t>
            </w:r>
            <w:r w:rsidRPr="00CC117A">
              <w:t>rzyk</w:t>
            </w:r>
            <w:r>
              <w:t>i</w:t>
            </w:r>
            <w:proofErr w:type="spellEnd"/>
            <w:r>
              <w:t>.</w:t>
            </w:r>
            <w:r w:rsidRPr="00D73FC0">
              <w:rPr>
                <w:rStyle w:val="Inne"/>
              </w:rPr>
              <w:t xml:space="preserve"> </w:t>
            </w:r>
          </w:p>
        </w:tc>
        <w:tc>
          <w:tcPr>
            <w:tcW w:w="2977" w:type="dxa"/>
          </w:tcPr>
          <w:p w14:paraId="22EE97A2" w14:textId="77777777" w:rsidR="009A540F" w:rsidRDefault="009A540F" w:rsidP="009A540F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za zgodą wnioskodawcy mogą być wprowadzone zmiany zakresu robót i kosztów z uwagi na uwarunkowania prawno-techniczne.</w:t>
            </w:r>
          </w:p>
          <w:p w14:paraId="6B08A653" w14:textId="5FA6F414" w:rsidR="008702B5" w:rsidRPr="00B02E85" w:rsidRDefault="008702B5" w:rsidP="00B010D6">
            <w:pPr>
              <w:pStyle w:val="Inne0"/>
            </w:pPr>
          </w:p>
        </w:tc>
      </w:tr>
    </w:tbl>
    <w:p w14:paraId="7E2B736E" w14:textId="77777777" w:rsidR="008702B5" w:rsidRDefault="008702B5" w:rsidP="008702B5"/>
    <w:p w14:paraId="63F83034" w14:textId="77777777" w:rsidR="008702B5" w:rsidRDefault="008702B5" w:rsidP="008702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127"/>
        <w:gridCol w:w="3543"/>
        <w:gridCol w:w="3119"/>
      </w:tblGrid>
      <w:tr w:rsidR="008702B5" w14:paraId="55146B5E" w14:textId="77777777" w:rsidTr="009A540F">
        <w:trPr>
          <w:trHeight w:val="7774"/>
        </w:trPr>
        <w:tc>
          <w:tcPr>
            <w:tcW w:w="846" w:type="dxa"/>
          </w:tcPr>
          <w:p w14:paraId="435E34CD" w14:textId="77777777" w:rsidR="008702B5" w:rsidRPr="00A11C27" w:rsidRDefault="008702B5" w:rsidP="00B0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14:paraId="101C6442" w14:textId="77777777" w:rsidR="008702B5" w:rsidRPr="00B02E85" w:rsidRDefault="008702B5" w:rsidP="00B010D6">
            <w:pPr>
              <w:pStyle w:val="Inne0"/>
              <w:ind w:left="118" w:right="43"/>
            </w:pPr>
            <w:r>
              <w:rPr>
                <w:rStyle w:val="Inne"/>
              </w:rPr>
              <w:t>Komiks w bibliotece !</w:t>
            </w:r>
          </w:p>
        </w:tc>
        <w:tc>
          <w:tcPr>
            <w:tcW w:w="2268" w:type="dxa"/>
          </w:tcPr>
          <w:p w14:paraId="2C3EEBE7" w14:textId="77777777" w:rsidR="008702B5" w:rsidRDefault="008702B5" w:rsidP="00B010D6">
            <w:pPr>
              <w:pStyle w:val="Inne0"/>
              <w:ind w:left="79" w:right="43"/>
              <w:rPr>
                <w:rStyle w:val="Inne"/>
                <w:lang w:bidi="en-US"/>
              </w:rPr>
            </w:pPr>
            <w:r>
              <w:rPr>
                <w:rStyle w:val="Inne"/>
                <w:lang w:bidi="en-US"/>
              </w:rPr>
              <w:t xml:space="preserve">Biblioteka Publiczna </w:t>
            </w:r>
            <w:r>
              <w:rPr>
                <w:rStyle w:val="Inne"/>
                <w:lang w:bidi="en-US"/>
              </w:rPr>
              <w:br/>
              <w:t>w Solcu Kujawskim</w:t>
            </w:r>
          </w:p>
          <w:p w14:paraId="04ECD20A" w14:textId="77777777" w:rsidR="008702B5" w:rsidRDefault="008702B5" w:rsidP="00B010D6">
            <w:pPr>
              <w:pStyle w:val="Inne0"/>
              <w:ind w:left="79" w:right="43"/>
              <w:rPr>
                <w:rStyle w:val="Inne"/>
              </w:rPr>
            </w:pPr>
          </w:p>
        </w:tc>
        <w:tc>
          <w:tcPr>
            <w:tcW w:w="2127" w:type="dxa"/>
          </w:tcPr>
          <w:p w14:paraId="0C428A4D" w14:textId="77777777" w:rsidR="008702B5" w:rsidRPr="00B02E85" w:rsidRDefault="008702B5" w:rsidP="00B010D6">
            <w:pPr>
              <w:pStyle w:val="Inne0"/>
              <w:jc w:val="right"/>
            </w:pPr>
            <w:r w:rsidRPr="00B02E85">
              <w:rPr>
                <w:rStyle w:val="Inne"/>
              </w:rPr>
              <w:t>8.000,00 zł</w:t>
            </w:r>
          </w:p>
        </w:tc>
        <w:tc>
          <w:tcPr>
            <w:tcW w:w="3543" w:type="dxa"/>
          </w:tcPr>
          <w:p w14:paraId="6FC05614" w14:textId="77777777" w:rsidR="008702B5" w:rsidRDefault="008702B5" w:rsidP="00B010D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 xml:space="preserve">Zakres tematyczny projektu obejmuje uzupełnienie księgozbioru komiksowego Biblioteki Publicznej w Solcu Kujawskim poprzez </w:t>
            </w:r>
            <w:r w:rsidRPr="00D73FC0">
              <w:rPr>
                <w:rStyle w:val="Inne"/>
              </w:rPr>
              <w:t>zakup komiksów</w:t>
            </w:r>
            <w:r>
              <w:rPr>
                <w:rStyle w:val="Inne"/>
              </w:rPr>
              <w:t xml:space="preserve"> o różnorodnej tematyce, np. o super bohaterach, kryminalne oraz edukacyjne, dzięki którym dzieci mogą zdobywać wiedzę, a rodzice mogą tłumaczyć im świat dorosłych</w:t>
            </w:r>
            <w:r w:rsidRPr="00D73FC0">
              <w:rPr>
                <w:rStyle w:val="Inne"/>
              </w:rPr>
              <w:t>.</w:t>
            </w:r>
            <w:r>
              <w:rPr>
                <w:rStyle w:val="Inne"/>
              </w:rPr>
              <w:t xml:space="preserve"> Projekt skierowany do szerokiej grupy społecznej tj. dzieci, młodzieży i osób dorosłych.</w:t>
            </w:r>
          </w:p>
          <w:p w14:paraId="40B3409D" w14:textId="77777777" w:rsidR="008702B5" w:rsidRPr="00B02E85" w:rsidRDefault="008702B5" w:rsidP="00B010D6">
            <w:pPr>
              <w:pStyle w:val="Inne0"/>
              <w:rPr>
                <w:rStyle w:val="Inne"/>
              </w:rPr>
            </w:pPr>
          </w:p>
        </w:tc>
        <w:tc>
          <w:tcPr>
            <w:tcW w:w="3119" w:type="dxa"/>
          </w:tcPr>
          <w:p w14:paraId="6466C159" w14:textId="363BD8B3" w:rsidR="008702B5" w:rsidRPr="00B02E85" w:rsidRDefault="008702B5" w:rsidP="00B010D6">
            <w:pPr>
              <w:pStyle w:val="Inne0"/>
            </w:pPr>
          </w:p>
        </w:tc>
      </w:tr>
    </w:tbl>
    <w:p w14:paraId="0B67CE8B" w14:textId="77777777" w:rsidR="008702B5" w:rsidRDefault="008702B5" w:rsidP="008702B5"/>
    <w:p w14:paraId="286B525C" w14:textId="77777777" w:rsidR="008702B5" w:rsidRDefault="008702B5" w:rsidP="008702B5"/>
    <w:p w14:paraId="38435F2D" w14:textId="77777777" w:rsidR="008702B5" w:rsidRDefault="008702B5" w:rsidP="008702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127"/>
        <w:gridCol w:w="3685"/>
        <w:gridCol w:w="2977"/>
      </w:tblGrid>
      <w:tr w:rsidR="008702B5" w:rsidRPr="00B02E85" w14:paraId="270E2361" w14:textId="77777777" w:rsidTr="009A540F">
        <w:trPr>
          <w:trHeight w:val="7774"/>
        </w:trPr>
        <w:tc>
          <w:tcPr>
            <w:tcW w:w="846" w:type="dxa"/>
          </w:tcPr>
          <w:p w14:paraId="13762DA0" w14:textId="30F5235E" w:rsidR="008702B5" w:rsidRPr="00A11C27" w:rsidRDefault="008702B5" w:rsidP="00B0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C106C0" w14:textId="77777777" w:rsidR="008702B5" w:rsidRPr="00B02E85" w:rsidRDefault="008702B5" w:rsidP="00B010D6">
            <w:pPr>
              <w:pStyle w:val="Inne0"/>
              <w:ind w:left="34" w:right="-108"/>
            </w:pPr>
            <w:r w:rsidRPr="00B02E85">
              <w:rPr>
                <w:rStyle w:val="Inne"/>
              </w:rPr>
              <w:t xml:space="preserve">Budowa wiaty rowerowej wraz ze stacją naprawy rowerów i deskorolek oraz infrastrukturą towarzyszącą na parkingu przy ul. </w:t>
            </w:r>
            <w:proofErr w:type="spellStart"/>
            <w:r w:rsidRPr="00B02E85">
              <w:rPr>
                <w:rStyle w:val="Inne"/>
              </w:rPr>
              <w:t>Garbary</w:t>
            </w:r>
            <w:proofErr w:type="spellEnd"/>
          </w:p>
        </w:tc>
        <w:tc>
          <w:tcPr>
            <w:tcW w:w="2268" w:type="dxa"/>
          </w:tcPr>
          <w:p w14:paraId="032CD35D" w14:textId="77777777" w:rsidR="008702B5" w:rsidRDefault="008702B5" w:rsidP="00B010D6">
            <w:pPr>
              <w:pStyle w:val="Inne0"/>
              <w:spacing w:line="264" w:lineRule="auto"/>
              <w:ind w:left="79" w:right="43"/>
              <w:rPr>
                <w:rStyle w:val="Inne"/>
              </w:rPr>
            </w:pPr>
            <w:r>
              <w:rPr>
                <w:rStyle w:val="Inne"/>
              </w:rPr>
              <w:t>działka nr 737/28 (obręb M. Solec Kujawski)</w:t>
            </w:r>
          </w:p>
          <w:p w14:paraId="69B54191" w14:textId="77777777" w:rsidR="008702B5" w:rsidRPr="00B02E85" w:rsidRDefault="008702B5" w:rsidP="00B010D6">
            <w:pPr>
              <w:pStyle w:val="Inne0"/>
              <w:ind w:left="79" w:right="43"/>
              <w:rPr>
                <w:rStyle w:val="Inne"/>
              </w:rPr>
            </w:pPr>
            <w:r>
              <w:rPr>
                <w:rStyle w:val="Inne"/>
              </w:rPr>
              <w:t>działka</w:t>
            </w:r>
            <w:r w:rsidRPr="00B02E85">
              <w:rPr>
                <w:rStyle w:val="Inne"/>
              </w:rPr>
              <w:t xml:space="preserve"> </w:t>
            </w:r>
            <w:r>
              <w:rPr>
                <w:rStyle w:val="Inne"/>
              </w:rPr>
              <w:t xml:space="preserve">nr </w:t>
            </w:r>
            <w:r w:rsidRPr="00B02E85">
              <w:rPr>
                <w:rStyle w:val="Inne"/>
              </w:rPr>
              <w:t>737/30</w:t>
            </w:r>
            <w:r>
              <w:rPr>
                <w:rStyle w:val="Inne"/>
              </w:rPr>
              <w:t xml:space="preserve"> (obręb M. Solec Kujawski)</w:t>
            </w:r>
          </w:p>
        </w:tc>
        <w:tc>
          <w:tcPr>
            <w:tcW w:w="2127" w:type="dxa"/>
          </w:tcPr>
          <w:p w14:paraId="69A14D03" w14:textId="77777777" w:rsidR="008702B5" w:rsidRPr="00B02E85" w:rsidRDefault="008702B5" w:rsidP="00B010D6">
            <w:pPr>
              <w:pStyle w:val="Inne0"/>
              <w:ind w:left="-152" w:right="132"/>
              <w:jc w:val="right"/>
            </w:pPr>
            <w:r w:rsidRPr="00B02E85">
              <w:rPr>
                <w:rStyle w:val="Inne"/>
              </w:rPr>
              <w:t>59.276,98 zł</w:t>
            </w:r>
          </w:p>
        </w:tc>
        <w:tc>
          <w:tcPr>
            <w:tcW w:w="3685" w:type="dxa"/>
          </w:tcPr>
          <w:p w14:paraId="6C146E2A" w14:textId="77777777" w:rsidR="008702B5" w:rsidRPr="00D73FC0" w:rsidRDefault="008702B5" w:rsidP="00B010D6">
            <w:pPr>
              <w:pStyle w:val="Inne0"/>
              <w:ind w:right="33"/>
              <w:rPr>
                <w:rStyle w:val="Inne"/>
              </w:rPr>
            </w:pPr>
            <w:r>
              <w:rPr>
                <w:rStyle w:val="Inne"/>
              </w:rPr>
              <w:t xml:space="preserve">Zakres tematyczny projektu obejmuje </w:t>
            </w:r>
          </w:p>
          <w:p w14:paraId="66D327AF" w14:textId="77777777" w:rsidR="008702B5" w:rsidRPr="00B02E85" w:rsidRDefault="008702B5" w:rsidP="00B010D6">
            <w:pPr>
              <w:pStyle w:val="Inne0"/>
              <w:ind w:right="33"/>
              <w:rPr>
                <w:rStyle w:val="Inne"/>
              </w:rPr>
            </w:pPr>
            <w:r w:rsidRPr="00D73FC0">
              <w:rPr>
                <w:rStyle w:val="Inne"/>
              </w:rPr>
              <w:t>zaprojektowani</w:t>
            </w:r>
            <w:r>
              <w:rPr>
                <w:rStyle w:val="Inne"/>
              </w:rPr>
              <w:t>e</w:t>
            </w:r>
            <w:r w:rsidRPr="00D73FC0">
              <w:rPr>
                <w:rStyle w:val="Inne"/>
              </w:rPr>
              <w:t>, zakup</w:t>
            </w:r>
            <w:r>
              <w:rPr>
                <w:rStyle w:val="Inne"/>
              </w:rPr>
              <w:t xml:space="preserve"> oraz posadowienie</w:t>
            </w:r>
            <w:r w:rsidRPr="00D73FC0">
              <w:rPr>
                <w:rStyle w:val="Inne"/>
              </w:rPr>
              <w:t xml:space="preserve"> na terenie istniejącego parkingu przy ul. Garbaty wiaty rowerowej </w:t>
            </w:r>
            <w:r w:rsidRPr="00B02E85">
              <w:rPr>
                <w:rStyle w:val="Inne"/>
              </w:rPr>
              <w:t>wraz ze stacją naprawy rowerów i deskorolek oraz infrastrukturą towarzyszącą</w:t>
            </w:r>
            <w:r>
              <w:rPr>
                <w:rStyle w:val="Inne"/>
              </w:rPr>
              <w:t>.</w:t>
            </w:r>
            <w:r w:rsidRPr="00B02E85">
              <w:rPr>
                <w:rStyle w:val="Inne"/>
              </w:rPr>
              <w:t xml:space="preserve"> </w:t>
            </w:r>
            <w:r>
              <w:rPr>
                <w:rStyle w:val="Inne"/>
              </w:rPr>
              <w:br/>
            </w:r>
            <w:r w:rsidRPr="00D73FC0">
              <w:rPr>
                <w:rStyle w:val="Inne"/>
              </w:rPr>
              <w:t xml:space="preserve">W projekcie przewidziano zakup wiaty rowerowej </w:t>
            </w:r>
            <w:r>
              <w:rPr>
                <w:rStyle w:val="Inne"/>
              </w:rPr>
              <w:t xml:space="preserve"> o </w:t>
            </w:r>
            <w:r w:rsidRPr="00D73FC0">
              <w:rPr>
                <w:rStyle w:val="Inne"/>
              </w:rPr>
              <w:t>konstrukcji stalowej ocynkowanej</w:t>
            </w:r>
            <w:r>
              <w:rPr>
                <w:rStyle w:val="Inne"/>
              </w:rPr>
              <w:t xml:space="preserve"> z</w:t>
            </w:r>
            <w:r w:rsidRPr="00D73FC0">
              <w:rPr>
                <w:rStyle w:val="Inne"/>
              </w:rPr>
              <w:t xml:space="preserve"> wewnętrznym st</w:t>
            </w:r>
            <w:r>
              <w:rPr>
                <w:rStyle w:val="Inne"/>
              </w:rPr>
              <w:t xml:space="preserve">ojakiem rowerowym na 18 miejsc. </w:t>
            </w:r>
            <w:r w:rsidRPr="004D29B7">
              <w:rPr>
                <w:rStyle w:val="Inne"/>
              </w:rPr>
              <w:t>Celem projektu jest zwiększenie dostępności zadaszonych miejsc umożliwiających bezpieczne pozostawienie roweru w sąsiedztwie dworca kolejowego, przecinania się szlaków komunikacyjnych (ścieżek rowerowych), mających znaczenie urbanistyczne oraz rekreacyjne, a także wykonanie podstawowych prac serwisowych przy rowerze oraz innych urządzeniach (deskorolki/hulajnogi itp.) i tym samym pobudzenie aktywności mieszkańców w zakresie korzystania z rekreacji rowerowej</w:t>
            </w:r>
            <w:r>
              <w:rPr>
                <w:rStyle w:val="Inne"/>
              </w:rPr>
              <w:t>.</w:t>
            </w:r>
          </w:p>
        </w:tc>
        <w:tc>
          <w:tcPr>
            <w:tcW w:w="2977" w:type="dxa"/>
          </w:tcPr>
          <w:p w14:paraId="5F6E570B" w14:textId="475AACE8" w:rsidR="008702B5" w:rsidRPr="00B02E85" w:rsidRDefault="008702B5" w:rsidP="00B010D6">
            <w:pPr>
              <w:pStyle w:val="Inne0"/>
            </w:pPr>
          </w:p>
        </w:tc>
      </w:tr>
    </w:tbl>
    <w:p w14:paraId="647006AB" w14:textId="77777777" w:rsidR="008702B5" w:rsidRDefault="008702B5" w:rsidP="008702B5"/>
    <w:p w14:paraId="38BCC46F" w14:textId="77777777" w:rsidR="008702B5" w:rsidRDefault="008702B5" w:rsidP="008702B5"/>
    <w:p w14:paraId="3CC8A8E5" w14:textId="77777777" w:rsidR="008702B5" w:rsidRDefault="008702B5" w:rsidP="008702B5"/>
    <w:p w14:paraId="79043979" w14:textId="77777777" w:rsidR="008702B5" w:rsidRDefault="008702B5" w:rsidP="008702B5"/>
    <w:p w14:paraId="321DC075" w14:textId="77777777" w:rsidR="008702B5" w:rsidRDefault="008702B5" w:rsidP="008702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127"/>
        <w:gridCol w:w="3402"/>
        <w:gridCol w:w="3260"/>
      </w:tblGrid>
      <w:tr w:rsidR="008702B5" w:rsidRPr="00B02E85" w14:paraId="2DE556A9" w14:textId="77777777" w:rsidTr="009A540F">
        <w:trPr>
          <w:trHeight w:val="7774"/>
        </w:trPr>
        <w:tc>
          <w:tcPr>
            <w:tcW w:w="846" w:type="dxa"/>
          </w:tcPr>
          <w:p w14:paraId="3A6D18C1" w14:textId="77777777" w:rsidR="008702B5" w:rsidRPr="00A11C27" w:rsidRDefault="008702B5" w:rsidP="00B0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65B6C33" w14:textId="77777777" w:rsidR="008702B5" w:rsidRPr="00B02E85" w:rsidRDefault="008702B5" w:rsidP="00B010D6">
            <w:pPr>
              <w:pStyle w:val="Inne0"/>
              <w:tabs>
                <w:tab w:val="left" w:pos="2244"/>
              </w:tabs>
              <w:ind w:left="34"/>
            </w:pPr>
            <w:r w:rsidRPr="00B02E85">
              <w:rPr>
                <w:rStyle w:val="Inne"/>
              </w:rPr>
              <w:t>Wydanie dzieł zebranych zwi</w:t>
            </w:r>
            <w:r>
              <w:rPr>
                <w:rStyle w:val="Inne"/>
              </w:rPr>
              <w:t>ą</w:t>
            </w:r>
            <w:r w:rsidRPr="00B02E85">
              <w:rPr>
                <w:rStyle w:val="Inne"/>
              </w:rPr>
              <w:t>za</w:t>
            </w:r>
            <w:r>
              <w:rPr>
                <w:rStyle w:val="Inne"/>
              </w:rPr>
              <w:t xml:space="preserve">nej z Solcem Kujawskim pisarski i poetki okresu międzywojnia - Aliny </w:t>
            </w:r>
            <w:r w:rsidRPr="00B02E85">
              <w:rPr>
                <w:rStyle w:val="Inne"/>
              </w:rPr>
              <w:t>Prus - Krzemińskiej</w:t>
            </w:r>
          </w:p>
        </w:tc>
        <w:tc>
          <w:tcPr>
            <w:tcW w:w="2268" w:type="dxa"/>
          </w:tcPr>
          <w:p w14:paraId="7C5289F6" w14:textId="77777777" w:rsidR="008702B5" w:rsidRDefault="008702B5" w:rsidP="00B010D6">
            <w:pPr>
              <w:pStyle w:val="Inne0"/>
              <w:ind w:left="79" w:right="43"/>
              <w:rPr>
                <w:rStyle w:val="Inne"/>
              </w:rPr>
            </w:pPr>
            <w:r>
              <w:rPr>
                <w:rStyle w:val="Inne"/>
              </w:rPr>
              <w:t>Sole</w:t>
            </w:r>
            <w:r w:rsidRPr="00B02E85">
              <w:rPr>
                <w:rStyle w:val="Inne"/>
              </w:rPr>
              <w:t>c Kujawski</w:t>
            </w:r>
          </w:p>
          <w:p w14:paraId="05838D5E" w14:textId="77777777" w:rsidR="008702B5" w:rsidRDefault="008702B5" w:rsidP="00B010D6">
            <w:pPr>
              <w:pStyle w:val="Inne0"/>
              <w:ind w:left="79" w:right="43"/>
              <w:rPr>
                <w:rStyle w:val="Inne"/>
              </w:rPr>
            </w:pPr>
          </w:p>
        </w:tc>
        <w:tc>
          <w:tcPr>
            <w:tcW w:w="2127" w:type="dxa"/>
          </w:tcPr>
          <w:p w14:paraId="22D31150" w14:textId="77777777" w:rsidR="008702B5" w:rsidRPr="00B02E85" w:rsidRDefault="008702B5" w:rsidP="00B010D6">
            <w:pPr>
              <w:pStyle w:val="Inne0"/>
              <w:ind w:left="-152" w:right="132"/>
              <w:jc w:val="right"/>
            </w:pPr>
            <w:r w:rsidRPr="00B02E85">
              <w:rPr>
                <w:rStyle w:val="Inne"/>
              </w:rPr>
              <w:t>10.000,00 zł</w:t>
            </w:r>
          </w:p>
        </w:tc>
        <w:tc>
          <w:tcPr>
            <w:tcW w:w="3402" w:type="dxa"/>
          </w:tcPr>
          <w:p w14:paraId="164BEC74" w14:textId="77777777" w:rsidR="008702B5" w:rsidRDefault="008702B5" w:rsidP="00B010D6">
            <w:pPr>
              <w:pStyle w:val="Inne0"/>
              <w:ind w:left="34" w:right="132"/>
              <w:rPr>
                <w:rStyle w:val="Inne"/>
              </w:rPr>
            </w:pPr>
            <w:r>
              <w:rPr>
                <w:rStyle w:val="Inne"/>
              </w:rPr>
              <w:t>Zakres tematyczny obejmuje</w:t>
            </w:r>
          </w:p>
          <w:p w14:paraId="79BACF11" w14:textId="77777777" w:rsidR="008702B5" w:rsidRPr="00D73FC0" w:rsidRDefault="008702B5" w:rsidP="00B010D6">
            <w:pPr>
              <w:pStyle w:val="Inne0"/>
              <w:ind w:left="34" w:right="132"/>
              <w:rPr>
                <w:rStyle w:val="Inne"/>
              </w:rPr>
            </w:pPr>
            <w:r>
              <w:rPr>
                <w:rStyle w:val="Inne"/>
              </w:rPr>
              <w:t>o</w:t>
            </w:r>
            <w:r w:rsidRPr="00D73FC0">
              <w:rPr>
                <w:rStyle w:val="Inne"/>
              </w:rPr>
              <w:t>pracowani</w:t>
            </w:r>
            <w:r>
              <w:rPr>
                <w:rStyle w:val="Inne"/>
              </w:rPr>
              <w:t xml:space="preserve">e </w:t>
            </w:r>
            <w:r w:rsidRPr="00D73FC0">
              <w:rPr>
                <w:rStyle w:val="Inne"/>
              </w:rPr>
              <w:t>i wydani</w:t>
            </w:r>
            <w:r>
              <w:rPr>
                <w:rStyle w:val="Inne"/>
              </w:rPr>
              <w:t>e</w:t>
            </w:r>
            <w:r w:rsidRPr="00D73FC0">
              <w:rPr>
                <w:rStyle w:val="Inne"/>
              </w:rPr>
              <w:t xml:space="preserve"> dzieł zebranych Aliny Prus-Krzemińskiej</w:t>
            </w:r>
            <w:r>
              <w:rPr>
                <w:rStyle w:val="Inne"/>
              </w:rPr>
              <w:t>, pisarki i poetki okresu międzywojnia.</w:t>
            </w:r>
          </w:p>
          <w:p w14:paraId="0EA6B078" w14:textId="77777777" w:rsidR="008702B5" w:rsidRDefault="008702B5" w:rsidP="00B010D6">
            <w:pPr>
              <w:pStyle w:val="Inne0"/>
              <w:ind w:left="34" w:right="132"/>
              <w:rPr>
                <w:rStyle w:val="Inne"/>
              </w:rPr>
            </w:pPr>
            <w:r w:rsidRPr="00D73FC0">
              <w:rPr>
                <w:rStyle w:val="Inne"/>
              </w:rPr>
              <w:t>Pisarka swoją twórczość publikowała przede wszystkim w Dzienniku Bydgoskim, Nowym Kurierze, Polskiej Niwie i Światku Dziecięcym. Wydała także powieść zatytułowan</w:t>
            </w:r>
            <w:r>
              <w:rPr>
                <w:rStyle w:val="Inne"/>
              </w:rPr>
              <w:t>ą</w:t>
            </w:r>
            <w:r w:rsidRPr="00D73FC0">
              <w:rPr>
                <w:rStyle w:val="Inne"/>
              </w:rPr>
              <w:t xml:space="preserve"> </w:t>
            </w:r>
            <w:r>
              <w:rPr>
                <w:rStyle w:val="Inne"/>
              </w:rPr>
              <w:t>„</w:t>
            </w:r>
            <w:r w:rsidRPr="00D73FC0">
              <w:rPr>
                <w:rStyle w:val="Inne"/>
              </w:rPr>
              <w:t>Barczatka</w:t>
            </w:r>
            <w:r>
              <w:rPr>
                <w:rStyle w:val="Inne"/>
              </w:rPr>
              <w:t>”.</w:t>
            </w:r>
            <w:r w:rsidRPr="00D73FC0">
              <w:rPr>
                <w:rStyle w:val="Inne"/>
              </w:rPr>
              <w:t xml:space="preserve"> </w:t>
            </w:r>
          </w:p>
          <w:p w14:paraId="2BCCB7A6" w14:textId="77777777" w:rsidR="008702B5" w:rsidRDefault="008702B5" w:rsidP="00B010D6">
            <w:pPr>
              <w:pStyle w:val="Inne0"/>
              <w:ind w:left="34" w:right="132"/>
              <w:rPr>
                <w:rStyle w:val="Inne"/>
              </w:rPr>
            </w:pPr>
            <w:r>
              <w:rPr>
                <w:rStyle w:val="Inne"/>
              </w:rPr>
              <w:t xml:space="preserve">Egzemplarze obowiązkowe wydanych </w:t>
            </w:r>
            <w:r w:rsidRPr="00C00881">
              <w:rPr>
                <w:rStyle w:val="Inne"/>
              </w:rPr>
              <w:t xml:space="preserve">dzieł z twórczością soleckiej pisarki </w:t>
            </w:r>
            <w:r>
              <w:rPr>
                <w:rStyle w:val="Inne"/>
              </w:rPr>
              <w:t>zostaną</w:t>
            </w:r>
            <w:r w:rsidRPr="00C00881">
              <w:rPr>
                <w:rStyle w:val="Inne"/>
              </w:rPr>
              <w:t xml:space="preserve"> umieszcz</w:t>
            </w:r>
            <w:r>
              <w:rPr>
                <w:rStyle w:val="Inne"/>
              </w:rPr>
              <w:t>one</w:t>
            </w:r>
            <w:r w:rsidRPr="00C00881">
              <w:rPr>
                <w:rStyle w:val="Inne"/>
              </w:rPr>
              <w:t xml:space="preserve"> w najważniejszych polskich książnicach, w tym </w:t>
            </w:r>
            <w:r>
              <w:rPr>
                <w:rStyle w:val="Inne"/>
              </w:rPr>
              <w:t xml:space="preserve">w </w:t>
            </w:r>
            <w:r w:rsidRPr="00C00881">
              <w:rPr>
                <w:rStyle w:val="Inne"/>
              </w:rPr>
              <w:t>Bibliotece Narodowej, Bibliotece Jagiellońskiej czy Bibliotece Uniwersyteckiej w Warszawie</w:t>
            </w:r>
            <w:r>
              <w:rPr>
                <w:rStyle w:val="Inne"/>
              </w:rPr>
              <w:t xml:space="preserve"> oraz zostaną przekazane do innych </w:t>
            </w:r>
            <w:r w:rsidRPr="00C00881">
              <w:rPr>
                <w:rStyle w:val="Inne"/>
              </w:rPr>
              <w:t>bibliotek w naszym regionie, promując Solec Kujawski, zachęcając do odwiedzin i bliższego poznania historii i kultury naszego miasta.</w:t>
            </w:r>
          </w:p>
          <w:p w14:paraId="67AE1CCA" w14:textId="77777777" w:rsidR="008702B5" w:rsidRDefault="008702B5" w:rsidP="00B010D6">
            <w:pPr>
              <w:pStyle w:val="Inne0"/>
              <w:ind w:left="34" w:right="132"/>
              <w:rPr>
                <w:rStyle w:val="Inne"/>
              </w:rPr>
            </w:pPr>
          </w:p>
          <w:p w14:paraId="1D936826" w14:textId="77777777" w:rsidR="008702B5" w:rsidRDefault="008702B5" w:rsidP="00B010D6">
            <w:pPr>
              <w:pStyle w:val="Inne0"/>
              <w:ind w:left="34" w:right="132"/>
            </w:pPr>
          </w:p>
        </w:tc>
        <w:tc>
          <w:tcPr>
            <w:tcW w:w="3260" w:type="dxa"/>
          </w:tcPr>
          <w:p w14:paraId="62FD63AA" w14:textId="7CA81F5D" w:rsidR="008702B5" w:rsidRDefault="008702B5" w:rsidP="00B010D6">
            <w:pPr>
              <w:pStyle w:val="Inne0"/>
              <w:spacing w:line="257" w:lineRule="auto"/>
            </w:pPr>
          </w:p>
        </w:tc>
      </w:tr>
    </w:tbl>
    <w:p w14:paraId="523A6C6E" w14:textId="77777777" w:rsidR="008702B5" w:rsidRDefault="008702B5" w:rsidP="008702B5"/>
    <w:p w14:paraId="265EAC67" w14:textId="77777777" w:rsidR="008702B5" w:rsidRDefault="008702B5" w:rsidP="008702B5"/>
    <w:p w14:paraId="1908A93D" w14:textId="77777777" w:rsidR="008702B5" w:rsidRDefault="008702B5" w:rsidP="008702B5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127"/>
        <w:gridCol w:w="3402"/>
        <w:gridCol w:w="3260"/>
      </w:tblGrid>
      <w:tr w:rsidR="008702B5" w14:paraId="3045D654" w14:textId="77777777" w:rsidTr="009A540F">
        <w:trPr>
          <w:trHeight w:val="7774"/>
        </w:trPr>
        <w:tc>
          <w:tcPr>
            <w:tcW w:w="846" w:type="dxa"/>
          </w:tcPr>
          <w:p w14:paraId="7C513703" w14:textId="77777777" w:rsidR="008702B5" w:rsidRPr="00A11C27" w:rsidRDefault="008702B5" w:rsidP="00B0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2B87496" w14:textId="77777777" w:rsidR="008702B5" w:rsidRPr="00B02E85" w:rsidRDefault="008702B5" w:rsidP="00B010D6">
            <w:pPr>
              <w:pStyle w:val="Inne0"/>
              <w:tabs>
                <w:tab w:val="left" w:pos="2244"/>
              </w:tabs>
              <w:ind w:left="118" w:right="43"/>
            </w:pPr>
            <w:r>
              <w:rPr>
                <w:rStyle w:val="Inne"/>
              </w:rPr>
              <w:t>„PRZYSTANEK NA RELAKS</w:t>
            </w:r>
            <w:r w:rsidRPr="00B02E85">
              <w:rPr>
                <w:rStyle w:val="Inne"/>
              </w:rPr>
              <w:t xml:space="preserve"> - strefa kultury, wypoczynku, sportu i rekreacji</w:t>
            </w:r>
            <w:r>
              <w:rPr>
                <w:rStyle w:val="Inne"/>
              </w:rPr>
              <w:t>”</w:t>
            </w:r>
          </w:p>
        </w:tc>
        <w:tc>
          <w:tcPr>
            <w:tcW w:w="2268" w:type="dxa"/>
          </w:tcPr>
          <w:p w14:paraId="095D7A22" w14:textId="77777777" w:rsidR="008702B5" w:rsidRDefault="008702B5" w:rsidP="00B010D6">
            <w:pPr>
              <w:pStyle w:val="Inne0"/>
              <w:ind w:left="79" w:right="43"/>
              <w:rPr>
                <w:rStyle w:val="Inne"/>
              </w:rPr>
            </w:pPr>
            <w:r>
              <w:rPr>
                <w:rStyle w:val="Inne"/>
              </w:rPr>
              <w:t>T</w:t>
            </w:r>
            <w:r w:rsidRPr="00B02E85">
              <w:rPr>
                <w:rStyle w:val="Inne"/>
              </w:rPr>
              <w:t xml:space="preserve">eren za Biblioteką Publiczną </w:t>
            </w:r>
            <w:r>
              <w:rPr>
                <w:rStyle w:val="Inne"/>
              </w:rPr>
              <w:t xml:space="preserve">w Solcu Kujawskim, </w:t>
            </w:r>
          </w:p>
          <w:p w14:paraId="62232372" w14:textId="77777777" w:rsidR="008702B5" w:rsidRPr="00B02E85" w:rsidRDefault="008702B5" w:rsidP="00B010D6">
            <w:pPr>
              <w:pStyle w:val="Inne0"/>
              <w:ind w:left="79" w:right="43"/>
              <w:rPr>
                <w:rStyle w:val="Inne"/>
              </w:rPr>
            </w:pPr>
            <w:r>
              <w:rPr>
                <w:rStyle w:val="Inne"/>
              </w:rPr>
              <w:t xml:space="preserve">Nr działki </w:t>
            </w:r>
            <w:r w:rsidRPr="008E020E">
              <w:rPr>
                <w:rStyle w:val="Inne"/>
                <w:lang w:bidi="en-US"/>
              </w:rPr>
              <w:t>715</w:t>
            </w:r>
          </w:p>
        </w:tc>
        <w:tc>
          <w:tcPr>
            <w:tcW w:w="2127" w:type="dxa"/>
          </w:tcPr>
          <w:p w14:paraId="7913B5FC" w14:textId="77777777" w:rsidR="008702B5" w:rsidRDefault="008702B5" w:rsidP="00B010D6">
            <w:pPr>
              <w:pStyle w:val="Inne0"/>
              <w:ind w:right="132"/>
              <w:jc w:val="right"/>
              <w:rPr>
                <w:rStyle w:val="Inne"/>
              </w:rPr>
            </w:pPr>
            <w:r>
              <w:rPr>
                <w:rStyle w:val="Inne"/>
              </w:rPr>
              <w:t>51</w:t>
            </w:r>
            <w:r w:rsidRPr="00B02E85">
              <w:rPr>
                <w:rStyle w:val="Inne"/>
              </w:rPr>
              <w:t>.</w:t>
            </w:r>
            <w:r>
              <w:rPr>
                <w:rStyle w:val="Inne"/>
              </w:rPr>
              <w:t>3</w:t>
            </w:r>
            <w:r w:rsidRPr="00B02E85">
              <w:rPr>
                <w:rStyle w:val="Inne"/>
              </w:rPr>
              <w:t>7</w:t>
            </w:r>
            <w:r>
              <w:rPr>
                <w:rStyle w:val="Inne"/>
              </w:rPr>
              <w:t>5</w:t>
            </w:r>
            <w:r w:rsidRPr="00B02E85">
              <w:rPr>
                <w:rStyle w:val="Inne"/>
              </w:rPr>
              <w:t>,00 zł</w:t>
            </w:r>
          </w:p>
          <w:p w14:paraId="04398221" w14:textId="77777777" w:rsidR="008702B5" w:rsidRPr="00B02E85" w:rsidRDefault="008702B5" w:rsidP="00B010D6">
            <w:pPr>
              <w:pStyle w:val="Inne0"/>
            </w:pPr>
            <w:r>
              <w:rPr>
                <w:rStyle w:val="Inne"/>
              </w:rPr>
              <w:t>(wartość skorygowana</w:t>
            </w:r>
            <w:r>
              <w:rPr>
                <w:rStyle w:val="Inne"/>
              </w:rPr>
              <w:br/>
              <w:t>przez wnioskodawcę)</w:t>
            </w:r>
          </w:p>
        </w:tc>
        <w:tc>
          <w:tcPr>
            <w:tcW w:w="3402" w:type="dxa"/>
          </w:tcPr>
          <w:p w14:paraId="2D41EFF3" w14:textId="77777777" w:rsidR="008702B5" w:rsidRDefault="008702B5" w:rsidP="00B010D6">
            <w:pPr>
              <w:spacing w:after="160" w:line="259" w:lineRule="auto"/>
              <w:ind w:left="34" w:right="33"/>
            </w:pPr>
            <w:r w:rsidRPr="00E52DB5">
              <w:rPr>
                <w:rFonts w:ascii="Times New Roman" w:hAnsi="Times New Roman" w:cs="Times New Roman"/>
                <w:sz w:val="20"/>
                <w:szCs w:val="20"/>
              </w:rPr>
              <w:t xml:space="preserve">Zakres tematyczny projektu obejmuje wykorzystanie przestrzeni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terenie położonym</w:t>
            </w:r>
            <w:r w:rsidRPr="00E52DB5">
              <w:rPr>
                <w:rFonts w:ascii="Times New Roman" w:hAnsi="Times New Roman" w:cs="Times New Roman"/>
                <w:sz w:val="20"/>
                <w:szCs w:val="20"/>
              </w:rPr>
              <w:t xml:space="preserve"> za Biblioteką Publiczną w Solcu Kujawskim, poprzez stworzenie na tym terenie, miejsca kultury, wypoczynku, sportu i rekreacji dla mieszkańców Solca Kujawskiego oraz osób odwiedzających nasze miasto. Efektem będzie zagospodarowanie i uatrakcyjnienie tego terenu, co znacznie poprawi wizerunek tego miejsca, poprzez przyjazny zielony krajobraz wkomponowany w lokalną zabudowę mieszkalną. Do odpoczynku wśród zieleni, dającej schronienie przed słońcem i deszczem zostanie usytuowana zadaszona altana ogrodowa wraz ze stołami i krzesłami.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52DB5">
              <w:rPr>
                <w:rFonts w:ascii="Times New Roman" w:hAnsi="Times New Roman" w:cs="Times New Roman"/>
                <w:sz w:val="20"/>
                <w:szCs w:val="20"/>
              </w:rPr>
              <w:t>a otwartej przestrzeni będą postawione ławki, leżaki oraz ławka dla matki karmiącej, gdzie mieszkańcy szukający miejsca do chwili wytchnienia i wypoczynku będą mogli cieszyć się spokojem w otoczeniu ogródków sensorycznych. Dla osób, które coraz częściej pracują z domu, może stać się letnim biurem, co zdecydowanie wpłynie na kreatywność i wydajność pracy.</w:t>
            </w:r>
          </w:p>
        </w:tc>
        <w:tc>
          <w:tcPr>
            <w:tcW w:w="3260" w:type="dxa"/>
          </w:tcPr>
          <w:p w14:paraId="107BE690" w14:textId="77777777" w:rsidR="009A540F" w:rsidRDefault="009A540F" w:rsidP="009A540F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za zgodą wnioskodawcy mogą być wprowadzone zmiany zakresu robót i kosztów z uwagi na uwarunkowania prawno-techniczne.</w:t>
            </w:r>
          </w:p>
          <w:p w14:paraId="4F7AACD9" w14:textId="58C81FE1" w:rsidR="008702B5" w:rsidRDefault="008702B5" w:rsidP="00B010D6">
            <w:pPr>
              <w:pStyle w:val="Inne0"/>
              <w:spacing w:line="257" w:lineRule="auto"/>
              <w:ind w:left="34" w:right="34"/>
            </w:pPr>
          </w:p>
        </w:tc>
      </w:tr>
    </w:tbl>
    <w:p w14:paraId="023C11A9" w14:textId="77777777" w:rsidR="008702B5" w:rsidRDefault="008702B5" w:rsidP="008702B5"/>
    <w:p w14:paraId="557E3C43" w14:textId="77777777" w:rsidR="008702B5" w:rsidRDefault="008702B5" w:rsidP="008702B5"/>
    <w:p w14:paraId="66DAB533" w14:textId="77777777" w:rsidR="008702B5" w:rsidRDefault="008702B5" w:rsidP="008702B5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127"/>
        <w:gridCol w:w="3118"/>
        <w:gridCol w:w="3544"/>
      </w:tblGrid>
      <w:tr w:rsidR="008702B5" w14:paraId="7519B81D" w14:textId="77777777" w:rsidTr="00B010D6">
        <w:trPr>
          <w:trHeight w:val="7044"/>
        </w:trPr>
        <w:tc>
          <w:tcPr>
            <w:tcW w:w="846" w:type="dxa"/>
          </w:tcPr>
          <w:p w14:paraId="6F6654B8" w14:textId="77777777" w:rsidR="008702B5" w:rsidRDefault="008702B5" w:rsidP="00B010D6">
            <w:pPr>
              <w:pStyle w:val="Inne0"/>
              <w:jc w:val="center"/>
              <w:rPr>
                <w:rStyle w:val="Inne"/>
              </w:rPr>
            </w:pPr>
            <w:r>
              <w:rPr>
                <w:rStyle w:val="Inne"/>
              </w:rPr>
              <w:t>7</w:t>
            </w:r>
          </w:p>
        </w:tc>
        <w:tc>
          <w:tcPr>
            <w:tcW w:w="1984" w:type="dxa"/>
          </w:tcPr>
          <w:p w14:paraId="43CD05F6" w14:textId="77777777" w:rsidR="008702B5" w:rsidRPr="00B02E85" w:rsidRDefault="008702B5" w:rsidP="00B010D6">
            <w:pPr>
              <w:pStyle w:val="Inne0"/>
              <w:tabs>
                <w:tab w:val="left" w:pos="2244"/>
              </w:tabs>
              <w:ind w:left="118" w:right="43"/>
            </w:pPr>
            <w:r>
              <w:rPr>
                <w:rStyle w:val="Inne"/>
              </w:rPr>
              <w:t>Plac zabaw</w:t>
            </w:r>
          </w:p>
        </w:tc>
        <w:tc>
          <w:tcPr>
            <w:tcW w:w="2268" w:type="dxa"/>
          </w:tcPr>
          <w:p w14:paraId="2B6A9698" w14:textId="77777777" w:rsidR="008702B5" w:rsidRDefault="008702B5" w:rsidP="00B010D6">
            <w:pPr>
              <w:pStyle w:val="Inne0"/>
              <w:ind w:left="176" w:right="132"/>
              <w:rPr>
                <w:rStyle w:val="Inne"/>
              </w:rPr>
            </w:pPr>
            <w:r w:rsidRPr="00B02E85">
              <w:rPr>
                <w:rStyle w:val="Inne"/>
              </w:rPr>
              <w:t xml:space="preserve">Świetlica wiejska w </w:t>
            </w:r>
            <w:proofErr w:type="spellStart"/>
            <w:r w:rsidRPr="00B02E85">
              <w:rPr>
                <w:rStyle w:val="Inne"/>
              </w:rPr>
              <w:t>Chrośnie</w:t>
            </w:r>
            <w:proofErr w:type="spellEnd"/>
          </w:p>
          <w:p w14:paraId="33201219" w14:textId="77777777" w:rsidR="008702B5" w:rsidRPr="00B02E85" w:rsidRDefault="008702B5" w:rsidP="00B010D6">
            <w:pPr>
              <w:pStyle w:val="Inne0"/>
              <w:spacing w:line="259" w:lineRule="auto"/>
              <w:ind w:left="176"/>
              <w:rPr>
                <w:rStyle w:val="Inne"/>
              </w:rPr>
            </w:pPr>
            <w:r w:rsidRPr="000050C4">
              <w:rPr>
                <w:rStyle w:val="Inne"/>
              </w:rPr>
              <w:t>Nr działki 142/7</w:t>
            </w:r>
          </w:p>
        </w:tc>
        <w:tc>
          <w:tcPr>
            <w:tcW w:w="2127" w:type="dxa"/>
          </w:tcPr>
          <w:p w14:paraId="70630A7E" w14:textId="77777777" w:rsidR="008702B5" w:rsidRDefault="008702B5" w:rsidP="00B010D6">
            <w:pPr>
              <w:pStyle w:val="Inne0"/>
              <w:jc w:val="right"/>
              <w:rPr>
                <w:rStyle w:val="Inne"/>
              </w:rPr>
            </w:pPr>
            <w:r>
              <w:rPr>
                <w:rStyle w:val="Inne"/>
              </w:rPr>
              <w:t xml:space="preserve">62.000,00 </w:t>
            </w:r>
            <w:r w:rsidRPr="00B02E85">
              <w:rPr>
                <w:rStyle w:val="Inne"/>
              </w:rPr>
              <w:t>zł</w:t>
            </w:r>
          </w:p>
          <w:p w14:paraId="22967392" w14:textId="77777777" w:rsidR="008702B5" w:rsidRPr="00B02E85" w:rsidRDefault="008702B5" w:rsidP="00B010D6">
            <w:pPr>
              <w:pStyle w:val="Inne0"/>
              <w:jc w:val="right"/>
            </w:pPr>
            <w:r>
              <w:rPr>
                <w:rStyle w:val="Inne"/>
              </w:rPr>
              <w:t>(wartość skorygowana przez wnioskodawcę)</w:t>
            </w:r>
          </w:p>
        </w:tc>
        <w:tc>
          <w:tcPr>
            <w:tcW w:w="3118" w:type="dxa"/>
          </w:tcPr>
          <w:p w14:paraId="00DC5BD2" w14:textId="77777777" w:rsidR="008702B5" w:rsidRPr="00B02E85" w:rsidRDefault="008702B5" w:rsidP="00B010D6">
            <w:pPr>
              <w:pStyle w:val="Inne0"/>
              <w:ind w:left="33"/>
              <w:rPr>
                <w:rStyle w:val="Inne"/>
              </w:rPr>
            </w:pPr>
            <w:r>
              <w:rPr>
                <w:rStyle w:val="Inne"/>
              </w:rPr>
              <w:t>Zakres tematyczny projektu obejmuje wy</w:t>
            </w:r>
            <w:r w:rsidRPr="00D73FC0">
              <w:rPr>
                <w:rStyle w:val="Inne"/>
              </w:rPr>
              <w:t xml:space="preserve">konanie </w:t>
            </w:r>
            <w:r>
              <w:rPr>
                <w:rStyle w:val="Inne"/>
              </w:rPr>
              <w:t xml:space="preserve">na terenie przylegającym do świetlicy w </w:t>
            </w:r>
            <w:proofErr w:type="spellStart"/>
            <w:r>
              <w:rPr>
                <w:rStyle w:val="Inne"/>
              </w:rPr>
              <w:t>Chrośnie</w:t>
            </w:r>
            <w:proofErr w:type="spellEnd"/>
            <w:r>
              <w:rPr>
                <w:rStyle w:val="Inne"/>
              </w:rPr>
              <w:t xml:space="preserve"> ogrodzonego placu zabaw poprzez zakup </w:t>
            </w:r>
            <w:r w:rsidRPr="00D73FC0">
              <w:rPr>
                <w:rStyle w:val="Inne"/>
              </w:rPr>
              <w:t>urządze</w:t>
            </w:r>
            <w:r>
              <w:rPr>
                <w:rStyle w:val="Inne"/>
              </w:rPr>
              <w:t xml:space="preserve">ń </w:t>
            </w:r>
            <w:r w:rsidRPr="00D73FC0">
              <w:rPr>
                <w:rStyle w:val="Inne"/>
              </w:rPr>
              <w:t>do zabaw</w:t>
            </w:r>
            <w:r>
              <w:rPr>
                <w:rStyle w:val="Inne"/>
              </w:rPr>
              <w:t xml:space="preserve"> i</w:t>
            </w:r>
            <w:r w:rsidRPr="00D73FC0">
              <w:rPr>
                <w:rStyle w:val="Inne"/>
              </w:rPr>
              <w:t xml:space="preserve"> odpowiednich produktów</w:t>
            </w:r>
            <w:r>
              <w:rPr>
                <w:rStyle w:val="Inne"/>
              </w:rPr>
              <w:t xml:space="preserve"> w celu integracji mieszkańców wsi Chrośna i gminy Solec Kujawski oraz organizacji czasu wolnego dla dzieci</w:t>
            </w:r>
            <w:r w:rsidRPr="00D73FC0">
              <w:rPr>
                <w:rStyle w:val="Inne"/>
              </w:rPr>
              <w:t>.</w:t>
            </w:r>
          </w:p>
        </w:tc>
        <w:tc>
          <w:tcPr>
            <w:tcW w:w="3544" w:type="dxa"/>
          </w:tcPr>
          <w:p w14:paraId="1AD001A4" w14:textId="77777777" w:rsidR="009A540F" w:rsidRDefault="009A540F" w:rsidP="009A540F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za zgodą wnioskodawcy mogą być wprowadzone zmiany zakresu robót i kosztów z uwagi na uwarunkowania prawno-techniczne.</w:t>
            </w:r>
          </w:p>
          <w:p w14:paraId="2BC9BB0D" w14:textId="22365E65" w:rsidR="008702B5" w:rsidRPr="00B02E85" w:rsidRDefault="008702B5" w:rsidP="00B010D6">
            <w:pPr>
              <w:pStyle w:val="Inne0"/>
            </w:pPr>
          </w:p>
        </w:tc>
      </w:tr>
    </w:tbl>
    <w:p w14:paraId="364B19F7" w14:textId="77777777" w:rsidR="008702B5" w:rsidRDefault="008702B5" w:rsidP="008702B5"/>
    <w:sectPr w:rsidR="008702B5" w:rsidSect="00870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18"/>
    <w:rsid w:val="00632422"/>
    <w:rsid w:val="008702B5"/>
    <w:rsid w:val="009A540F"/>
    <w:rsid w:val="00A42F18"/>
    <w:rsid w:val="00B53E4C"/>
    <w:rsid w:val="00D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B04"/>
  <w15:chartTrackingRefBased/>
  <w15:docId w15:val="{48ECD2FE-30B0-489A-85B3-C21CFD4F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2B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2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8702B5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8702B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character" w:customStyle="1" w:styleId="Nagwek2">
    <w:name w:val="Nagłówek #2_"/>
    <w:basedOn w:val="Domylnaczcionkaakapitu"/>
    <w:link w:val="Nagwek20"/>
    <w:rsid w:val="008702B5"/>
    <w:rPr>
      <w:rFonts w:ascii="Times New Roman" w:eastAsia="Times New Roman" w:hAnsi="Times New Roman" w:cs="Times New Roman"/>
      <w:sz w:val="28"/>
      <w:szCs w:val="28"/>
    </w:rPr>
  </w:style>
  <w:style w:type="paragraph" w:customStyle="1" w:styleId="Nagwek20">
    <w:name w:val="Nagłówek #2"/>
    <w:basedOn w:val="Normalny"/>
    <w:link w:val="Nagwek2"/>
    <w:rsid w:val="008702B5"/>
    <w:pPr>
      <w:widowControl w:val="0"/>
      <w:spacing w:after="190" w:line="269" w:lineRule="auto"/>
      <w:jc w:val="center"/>
      <w:outlineLvl w:val="1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BBialkowska</dc:creator>
  <cp:keywords/>
  <dc:description/>
  <cp:lastModifiedBy>BBialkowska</cp:lastModifiedBy>
  <cp:revision>4</cp:revision>
  <cp:lastPrinted>2023-10-05T12:04:00Z</cp:lastPrinted>
  <dcterms:created xsi:type="dcterms:W3CDTF">2023-09-28T10:13:00Z</dcterms:created>
  <dcterms:modified xsi:type="dcterms:W3CDTF">2023-10-05T12:10:00Z</dcterms:modified>
</cp:coreProperties>
</file>